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C148" w14:textId="77777777" w:rsidR="00A74192" w:rsidRPr="00E2582A" w:rsidRDefault="00A74192" w:rsidP="00A74192">
      <w:pPr>
        <w:ind w:right="277"/>
        <w:jc w:val="center"/>
        <w:rPr>
          <w:rFonts w:ascii="Cambria Math" w:eastAsia="Arial Black" w:hAnsi="Cambria Math" w:cs="Arial Black"/>
          <w:b/>
          <w:bCs/>
          <w:sz w:val="24"/>
          <w:szCs w:val="24"/>
        </w:rPr>
      </w:pPr>
      <w:r w:rsidRPr="00E2582A">
        <w:rPr>
          <w:rFonts w:ascii="Cambria Math" w:eastAsia="Arial Black" w:hAnsi="Cambria Math" w:cs="Arial Black"/>
          <w:b/>
          <w:bCs/>
          <w:sz w:val="24"/>
          <w:szCs w:val="24"/>
        </w:rPr>
        <w:t>BMP L601 - Rain Garden Sizing  Sheet for Minimum Requirement #5 – The List Approach</w:t>
      </w:r>
    </w:p>
    <w:p w14:paraId="4EBABC0D" w14:textId="77777777" w:rsidR="00A74192" w:rsidRPr="00A74192" w:rsidRDefault="00A74192" w:rsidP="00A74192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14:paraId="6CCD10D7" w14:textId="2B506668" w:rsidR="00A74192" w:rsidRPr="00A74192" w:rsidRDefault="00A74192" w:rsidP="00A74192">
      <w:pPr>
        <w:pStyle w:val="Heading1"/>
        <w:ind w:left="0"/>
        <w:rPr>
          <w:rFonts w:ascii="Cambria Math" w:hAnsi="Cambria Math"/>
          <w:b w:val="0"/>
          <w:spacing w:val="-1"/>
        </w:rPr>
      </w:pPr>
      <w:r w:rsidRPr="00A74192">
        <w:rPr>
          <w:rFonts w:ascii="Cambria Math" w:hAnsi="Cambria Math"/>
          <w:b w:val="0"/>
          <w:spacing w:val="-1"/>
        </w:rPr>
        <w:t xml:space="preserve">The top of the ponded surface area below the overflow shall be at least 5% of the total hard surface area draining to the rain garden. </w:t>
      </w:r>
      <w:r>
        <w:rPr>
          <w:rFonts w:ascii="Cambria Math" w:hAnsi="Cambria Math"/>
          <w:b w:val="0"/>
          <w:spacing w:val="-1"/>
        </w:rPr>
        <w:t xml:space="preserve"> </w:t>
      </w:r>
      <w:r w:rsidRPr="00A74192">
        <w:rPr>
          <w:rFonts w:ascii="Cambria Math" w:hAnsi="Cambria Math"/>
          <w:b w:val="0"/>
          <w:spacing w:val="-1"/>
        </w:rPr>
        <w:t xml:space="preserve">The table below provides rain garden geometry based upon contributing area. </w:t>
      </w:r>
      <w:r>
        <w:rPr>
          <w:rFonts w:ascii="Cambria Math" w:hAnsi="Cambria Math"/>
          <w:b w:val="0"/>
          <w:spacing w:val="-1"/>
        </w:rPr>
        <w:t xml:space="preserve"> </w:t>
      </w:r>
      <w:r w:rsidRPr="00A74192">
        <w:rPr>
          <w:rFonts w:ascii="Cambria Math" w:hAnsi="Cambria Math"/>
          <w:b w:val="0"/>
          <w:spacing w:val="-1"/>
        </w:rPr>
        <w:t>Rain gardens shall be designed in accordance with the SWMM and the applicabl</w:t>
      </w:r>
      <w:r w:rsidR="004F5E4B">
        <w:rPr>
          <w:rFonts w:ascii="Cambria Math" w:hAnsi="Cambria Math"/>
          <w:b w:val="0"/>
          <w:spacing w:val="-1"/>
        </w:rPr>
        <w:t>e Green Stormwater Infrastructure Typical Detail Figures 011 – 0</w:t>
      </w:r>
      <w:r w:rsidRPr="00A74192">
        <w:rPr>
          <w:rFonts w:ascii="Cambria Math" w:hAnsi="Cambria Math"/>
          <w:b w:val="0"/>
          <w:spacing w:val="-1"/>
        </w:rPr>
        <w:t>16.</w:t>
      </w:r>
    </w:p>
    <w:p w14:paraId="120C0B4F" w14:textId="77777777" w:rsidR="00A74192" w:rsidRPr="00A74192" w:rsidRDefault="00A74192" w:rsidP="00A74192">
      <w:pPr>
        <w:pStyle w:val="Heading1"/>
        <w:ind w:left="0"/>
        <w:rPr>
          <w:rFonts w:ascii="Cambria Math" w:hAnsi="Cambria Math"/>
          <w:b w:val="0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204"/>
        <w:gridCol w:w="1574"/>
        <w:gridCol w:w="1574"/>
        <w:gridCol w:w="1574"/>
      </w:tblGrid>
      <w:tr w:rsidR="00A74192" w:rsidRPr="00A74192" w14:paraId="0507F174" w14:textId="77777777" w:rsidTr="00BB0182">
        <w:tc>
          <w:tcPr>
            <w:tcW w:w="2647" w:type="dxa"/>
          </w:tcPr>
          <w:p w14:paraId="731A8B45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Side Slope</w:t>
            </w:r>
          </w:p>
        </w:tc>
        <w:tc>
          <w:tcPr>
            <w:tcW w:w="2297" w:type="dxa"/>
          </w:tcPr>
          <w:p w14:paraId="5C5DD166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Contributing Area (ft</w:t>
            </w: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  <w:vertAlign w:val="superscript"/>
              </w:rPr>
              <w:t>2</w:t>
            </w: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14:paraId="16370F4C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Minimum Top of Ponding Area (ft</w:t>
            </w: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  <w:vertAlign w:val="superscript"/>
              </w:rPr>
              <w:t>2</w:t>
            </w: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14:paraId="595296E6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Minimum Bottom of Ponding Area (ft</w:t>
            </w: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  <w:vertAlign w:val="superscript"/>
              </w:rPr>
              <w:t>2</w:t>
            </w: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14:paraId="5073C98C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Minimum Top of Berm Area (ft</w:t>
            </w: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  <w:vertAlign w:val="superscript"/>
              </w:rPr>
              <w:t>2</w:t>
            </w: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)</w:t>
            </w:r>
          </w:p>
        </w:tc>
      </w:tr>
      <w:tr w:rsidR="00A74192" w:rsidRPr="00A74192" w14:paraId="3129ABC4" w14:textId="77777777" w:rsidTr="00BB0182">
        <w:tc>
          <w:tcPr>
            <w:tcW w:w="2647" w:type="dxa"/>
          </w:tcPr>
          <w:p w14:paraId="1CC6B0B5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2:1</w:t>
            </w:r>
          </w:p>
        </w:tc>
        <w:tc>
          <w:tcPr>
            <w:tcW w:w="2297" w:type="dxa"/>
          </w:tcPr>
          <w:p w14:paraId="0D75C0C3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800 or less</w:t>
            </w:r>
          </w:p>
        </w:tc>
        <w:tc>
          <w:tcPr>
            <w:tcW w:w="1624" w:type="dxa"/>
          </w:tcPr>
          <w:p w14:paraId="7970A45F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624" w:type="dxa"/>
          </w:tcPr>
          <w:p w14:paraId="715EBECE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0.11</w:t>
            </w:r>
          </w:p>
        </w:tc>
        <w:tc>
          <w:tcPr>
            <w:tcW w:w="1624" w:type="dxa"/>
          </w:tcPr>
          <w:p w14:paraId="5ACACD0F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50</w:t>
            </w:r>
          </w:p>
        </w:tc>
      </w:tr>
      <w:tr w:rsidR="00A74192" w:rsidRPr="00A74192" w14:paraId="2FBFA5FD" w14:textId="77777777" w:rsidTr="00BB0182">
        <w:tc>
          <w:tcPr>
            <w:tcW w:w="2647" w:type="dxa"/>
          </w:tcPr>
          <w:p w14:paraId="26AF4696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2:1</w:t>
            </w:r>
          </w:p>
        </w:tc>
        <w:tc>
          <w:tcPr>
            <w:tcW w:w="2297" w:type="dxa"/>
          </w:tcPr>
          <w:p w14:paraId="2D33ADCD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1400 or less</w:t>
            </w:r>
          </w:p>
        </w:tc>
        <w:tc>
          <w:tcPr>
            <w:tcW w:w="1624" w:type="dxa"/>
          </w:tcPr>
          <w:p w14:paraId="329F6BFD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70</w:t>
            </w:r>
          </w:p>
        </w:tc>
        <w:tc>
          <w:tcPr>
            <w:tcW w:w="1624" w:type="dxa"/>
          </w:tcPr>
          <w:p w14:paraId="28FE8C92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0.13</w:t>
            </w:r>
          </w:p>
        </w:tc>
        <w:tc>
          <w:tcPr>
            <w:tcW w:w="1624" w:type="dxa"/>
          </w:tcPr>
          <w:p w14:paraId="486397B4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110</w:t>
            </w:r>
          </w:p>
        </w:tc>
      </w:tr>
      <w:tr w:rsidR="00A74192" w:rsidRPr="00A74192" w14:paraId="38DA4AE3" w14:textId="77777777" w:rsidTr="00BB0182">
        <w:tc>
          <w:tcPr>
            <w:tcW w:w="2647" w:type="dxa"/>
          </w:tcPr>
          <w:p w14:paraId="664FAD54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3:1</w:t>
            </w:r>
          </w:p>
        </w:tc>
        <w:tc>
          <w:tcPr>
            <w:tcW w:w="2297" w:type="dxa"/>
          </w:tcPr>
          <w:p w14:paraId="19B9683A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3000 or less</w:t>
            </w:r>
          </w:p>
        </w:tc>
        <w:tc>
          <w:tcPr>
            <w:tcW w:w="1624" w:type="dxa"/>
          </w:tcPr>
          <w:p w14:paraId="78E04472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150</w:t>
            </w:r>
          </w:p>
        </w:tc>
        <w:tc>
          <w:tcPr>
            <w:tcW w:w="1624" w:type="dxa"/>
          </w:tcPr>
          <w:p w14:paraId="4EAEBF47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0.06</w:t>
            </w:r>
          </w:p>
        </w:tc>
        <w:tc>
          <w:tcPr>
            <w:tcW w:w="1624" w:type="dxa"/>
          </w:tcPr>
          <w:p w14:paraId="20ECD5FF" w14:textId="77777777" w:rsidR="00A74192" w:rsidRPr="00A74192" w:rsidRDefault="00A74192" w:rsidP="00BB0182">
            <w:pPr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</w:pPr>
            <w:r w:rsidRPr="00A74192">
              <w:rPr>
                <w:rFonts w:ascii="Cambria Math" w:eastAsia="Arial" w:hAnsi="Cambria Math"/>
                <w:bCs/>
                <w:spacing w:val="-1"/>
                <w:sz w:val="24"/>
                <w:szCs w:val="24"/>
              </w:rPr>
              <w:t>235</w:t>
            </w:r>
          </w:p>
        </w:tc>
      </w:tr>
    </w:tbl>
    <w:p w14:paraId="2977C999" w14:textId="77777777" w:rsidR="00A74192" w:rsidRPr="00A74192" w:rsidRDefault="00A74192" w:rsidP="00A74192">
      <w:pPr>
        <w:rPr>
          <w:rFonts w:ascii="Cambria Math" w:eastAsia="Arial" w:hAnsi="Cambria Math"/>
          <w:bCs/>
          <w:spacing w:val="-1"/>
          <w:sz w:val="24"/>
          <w:szCs w:val="24"/>
        </w:rPr>
      </w:pPr>
    </w:p>
    <w:p w14:paraId="737DB1F8" w14:textId="77777777" w:rsidR="00A74192" w:rsidRPr="00A74192" w:rsidRDefault="00A74192" w:rsidP="00A74192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A74192">
        <w:rPr>
          <w:rFonts w:ascii="Cambria Math" w:hAnsi="Cambria Math"/>
          <w:b w:val="0"/>
          <w:spacing w:val="-1"/>
        </w:rPr>
        <w:t>Roof Area Requiring Mitigation (ft</w:t>
      </w:r>
      <w:r w:rsidRPr="00A74192">
        <w:rPr>
          <w:rFonts w:ascii="Cambria Math" w:hAnsi="Cambria Math"/>
          <w:b w:val="0"/>
          <w:spacing w:val="-1"/>
          <w:vertAlign w:val="superscript"/>
        </w:rPr>
        <w:t>2</w:t>
      </w:r>
      <w:r w:rsidRPr="00A74192">
        <w:rPr>
          <w:rFonts w:ascii="Cambria Math" w:hAnsi="Cambria Math"/>
          <w:b w:val="0"/>
          <w:spacing w:val="-1"/>
        </w:rPr>
        <w:t xml:space="preserve">): </w:t>
      </w:r>
      <w:sdt>
        <w:sdtPr>
          <w:rPr>
            <w:rFonts w:ascii="Cambria Math" w:hAnsi="Cambria Math"/>
            <w:b w:val="0"/>
            <w:spacing w:val="-1"/>
          </w:rPr>
          <w:id w:val="1098679060"/>
          <w:showingPlcHdr/>
        </w:sdtPr>
        <w:sdtEndPr/>
        <w:sdtContent>
          <w:r w:rsidRPr="00A74192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14:paraId="38216A8F" w14:textId="77777777" w:rsidR="00A74192" w:rsidRPr="00A74192" w:rsidRDefault="00A74192" w:rsidP="00A74192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A74192">
        <w:rPr>
          <w:rFonts w:ascii="Cambria Math" w:hAnsi="Cambria Math"/>
          <w:b w:val="0"/>
          <w:spacing w:val="-1"/>
        </w:rPr>
        <w:t>Total Contributing Area (ft</w:t>
      </w:r>
      <w:r w:rsidRPr="00A74192">
        <w:rPr>
          <w:rFonts w:ascii="Cambria Math" w:hAnsi="Cambria Math"/>
          <w:b w:val="0"/>
          <w:spacing w:val="-1"/>
          <w:vertAlign w:val="superscript"/>
        </w:rPr>
        <w:t>2</w:t>
      </w:r>
      <w:r w:rsidRPr="00A74192">
        <w:rPr>
          <w:rFonts w:ascii="Cambria Math" w:hAnsi="Cambria Math"/>
          <w:b w:val="0"/>
          <w:spacing w:val="-1"/>
        </w:rPr>
        <w:t xml:space="preserve">): </w:t>
      </w:r>
      <w:sdt>
        <w:sdtPr>
          <w:rPr>
            <w:rFonts w:ascii="Cambria Math" w:hAnsi="Cambria Math"/>
            <w:b w:val="0"/>
            <w:spacing w:val="-1"/>
          </w:rPr>
          <w:id w:val="84895987"/>
          <w:showingPlcHdr/>
        </w:sdtPr>
        <w:sdtEndPr/>
        <w:sdtContent>
          <w:r w:rsidRPr="00A74192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14:paraId="7501C657" w14:textId="77777777" w:rsidR="00A74192" w:rsidRPr="00A74192" w:rsidRDefault="00A74192" w:rsidP="00A74192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A74192">
        <w:rPr>
          <w:rFonts w:ascii="Cambria Math" w:hAnsi="Cambria Math"/>
          <w:b w:val="0"/>
          <w:spacing w:val="-1"/>
        </w:rPr>
        <w:t xml:space="preserve">Minimum Top of Ponded Surface Area: </w:t>
      </w:r>
      <w:sdt>
        <w:sdtPr>
          <w:rPr>
            <w:rFonts w:ascii="Cambria Math" w:hAnsi="Cambria Math"/>
            <w:b w:val="0"/>
            <w:spacing w:val="-1"/>
          </w:rPr>
          <w:id w:val="-2037032562"/>
          <w:showingPlcHdr/>
        </w:sdtPr>
        <w:sdtEndPr/>
        <w:sdtContent>
          <w:r w:rsidRPr="00A74192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14:paraId="6022E201" w14:textId="77777777" w:rsidR="00A74192" w:rsidRPr="00A74192" w:rsidRDefault="00A74192" w:rsidP="00A74192">
      <w:pPr>
        <w:pStyle w:val="Heading1"/>
        <w:rPr>
          <w:rFonts w:ascii="Cambria Math" w:hAnsi="Cambria Math"/>
          <w:b w:val="0"/>
          <w:spacing w:val="-1"/>
        </w:rPr>
      </w:pPr>
    </w:p>
    <w:p w14:paraId="35451782" w14:textId="77777777" w:rsidR="00A74192" w:rsidRPr="00A74192" w:rsidRDefault="00A74192" w:rsidP="00A74192">
      <w:pPr>
        <w:pStyle w:val="Heading1"/>
        <w:rPr>
          <w:rFonts w:ascii="Cambria Math" w:eastAsia="Arial Black" w:hAnsi="Cambria Math" w:cs="Arial Black"/>
          <w:spacing w:val="-1"/>
        </w:rPr>
      </w:pPr>
      <m:oMathPara>
        <m:oMath>
          <m:r>
            <m:rPr>
              <m:sty m:val="b"/>
            </m:rPr>
            <w:rPr>
              <w:rFonts w:ascii="Cambria Math" w:hAnsi="Cambria Math"/>
              <w:spacing w:val="-1"/>
            </w:rPr>
            <m:t>Top o</m:t>
          </m:r>
          <w:bookmarkStart w:id="0" w:name="_GoBack"/>
          <w:bookmarkEnd w:id="0"/>
          <m:r>
            <m:rPr>
              <m:sty m:val="b"/>
            </m:rPr>
            <w:rPr>
              <w:rFonts w:ascii="Cambria Math" w:hAnsi="Cambria Math"/>
              <w:spacing w:val="-1"/>
            </w:rPr>
            <m:t>f Ponded Surface Area (sf)=</m:t>
          </m:r>
          <m:d>
            <m:dPr>
              <m:ctrlPr>
                <w:rPr>
                  <w:rFonts w:ascii="Cambria Math" w:hAnsi="Cambria Math"/>
                  <w:spacing w:val="-1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pacing w:val="-1"/>
                </w:rPr>
                <m:t>contributing area (sf)</m:t>
              </m:r>
            </m:e>
          </m:d>
          <m:r>
            <m:rPr>
              <m:sty m:val="b"/>
            </m:rPr>
            <w:rPr>
              <w:rFonts w:ascii="Cambria Math" w:hAnsi="Cambria Math"/>
              <w:spacing w:val="-1"/>
            </w:rPr>
            <m:t>*(0.05)</m:t>
          </m:r>
        </m:oMath>
      </m:oMathPara>
    </w:p>
    <w:p w14:paraId="36A39338" w14:textId="77777777" w:rsidR="00D06E41" w:rsidRPr="00A74192" w:rsidRDefault="00D06E41">
      <w:pPr>
        <w:rPr>
          <w:rFonts w:ascii="Cambria Math" w:hAnsi="Cambria Math"/>
        </w:rPr>
      </w:pPr>
    </w:p>
    <w:sectPr w:rsidR="00D06E41" w:rsidRPr="00A74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5CA"/>
    <w:multiLevelType w:val="hybridMultilevel"/>
    <w:tmpl w:val="E56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92"/>
    <w:rsid w:val="00047EC5"/>
    <w:rsid w:val="002954F5"/>
    <w:rsid w:val="004F5E4B"/>
    <w:rsid w:val="00886EE9"/>
    <w:rsid w:val="00A74192"/>
    <w:rsid w:val="00D06E41"/>
    <w:rsid w:val="00E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24D9"/>
  <w15:chartTrackingRefBased/>
  <w15:docId w15:val="{A45C48C7-73A5-45D5-8C09-270A5881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419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74192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4192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419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41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4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Hoppin, Mieke</cp:lastModifiedBy>
  <cp:revision>4</cp:revision>
  <dcterms:created xsi:type="dcterms:W3CDTF">2021-04-12T17:38:00Z</dcterms:created>
  <dcterms:modified xsi:type="dcterms:W3CDTF">2021-05-03T18:39:00Z</dcterms:modified>
</cp:coreProperties>
</file>